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FCC" w:rsidRDefault="00385FCC" w:rsidP="007B68B3">
      <w:pPr>
        <w:pStyle w:val="1"/>
        <w:shd w:val="clear" w:color="auto" w:fill="auto"/>
        <w:spacing w:after="1280"/>
        <w:ind w:left="5477" w:firstLine="0"/>
        <w:contextualSpacing/>
        <w:jc w:val="right"/>
      </w:pPr>
    </w:p>
    <w:p w:rsidR="0068240C" w:rsidRDefault="00B77BDE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Порядок</w:t>
      </w:r>
    </w:p>
    <w:p w:rsidR="0068240C" w:rsidRDefault="00B77BDE">
      <w:pPr>
        <w:pStyle w:val="1"/>
        <w:shd w:val="clear" w:color="auto" w:fill="auto"/>
        <w:spacing w:after="640"/>
        <w:ind w:firstLine="0"/>
        <w:jc w:val="center"/>
      </w:pPr>
      <w:r>
        <w:rPr>
          <w:b/>
          <w:bCs/>
        </w:rPr>
        <w:t>проведения мониторинга местных бюджетов и межбюджетных отношений</w:t>
      </w:r>
      <w:r>
        <w:rPr>
          <w:b/>
          <w:bCs/>
        </w:rPr>
        <w:br/>
        <w:t>в субъектах Российской Федерации на региональном и муниципальном</w:t>
      </w:r>
      <w:r>
        <w:rPr>
          <w:b/>
          <w:bCs/>
        </w:rPr>
        <w:br/>
        <w:t>уровнях</w:t>
      </w:r>
    </w:p>
    <w:p w:rsidR="0068240C" w:rsidRDefault="00B77BDE">
      <w:pPr>
        <w:pStyle w:val="1"/>
        <w:numPr>
          <w:ilvl w:val="0"/>
          <w:numId w:val="1"/>
        </w:numPr>
        <w:shd w:val="clear" w:color="auto" w:fill="auto"/>
        <w:tabs>
          <w:tab w:val="left" w:pos="904"/>
        </w:tabs>
        <w:ind w:firstLine="560"/>
        <w:jc w:val="both"/>
      </w:pPr>
      <w:r>
        <w:t>Настоящий Порядок определяет процедуру, сроки проведения и показатели мониторинга местных бюджетов</w:t>
      </w:r>
      <w:r w:rsidR="00F83E08" w:rsidRPr="00F83E08">
        <w:t xml:space="preserve"> </w:t>
      </w:r>
      <w:r w:rsidR="00F83E08">
        <w:t>и межбюджетных отношений в субъектах Российской Федерации на региональном и муниципальном уровнях (далее – мониторинг местных бюджетов)</w:t>
      </w:r>
      <w:r>
        <w:t>.</w:t>
      </w:r>
    </w:p>
    <w:p w:rsidR="0068240C" w:rsidRDefault="00B77BDE">
      <w:pPr>
        <w:pStyle w:val="1"/>
        <w:numPr>
          <w:ilvl w:val="0"/>
          <w:numId w:val="1"/>
        </w:numPr>
        <w:shd w:val="clear" w:color="auto" w:fill="auto"/>
        <w:tabs>
          <w:tab w:val="left" w:pos="904"/>
        </w:tabs>
        <w:ind w:firstLine="560"/>
        <w:jc w:val="both"/>
      </w:pPr>
      <w:r>
        <w:t>Целью мониторинга местных бюджетов является анализ формирования и исполнения местных бюджетов, а также межбюджетного регулирования, осуществляемого органами государственной власти субъекта Российской Федерации, органами местного самоуправления муниципальных районов и городских округов с внутригородским делением.</w:t>
      </w:r>
    </w:p>
    <w:p w:rsidR="0068240C" w:rsidRDefault="00B77BDE">
      <w:pPr>
        <w:pStyle w:val="1"/>
        <w:numPr>
          <w:ilvl w:val="0"/>
          <w:numId w:val="1"/>
        </w:numPr>
        <w:shd w:val="clear" w:color="auto" w:fill="auto"/>
        <w:tabs>
          <w:tab w:val="left" w:pos="899"/>
        </w:tabs>
        <w:ind w:firstLine="560"/>
        <w:jc w:val="both"/>
      </w:pPr>
      <w:r>
        <w:t>Мониторинг местных бюджетов проводится Департаментом межбюджетных отношений по итогам исполнения региональных и местных бюджетов по следующим группам показателей: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количество местных бюджетов;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установление органами государственной власти субъектов Российской Федерации нормативов отчислений от федеральных налогов и сборов и региональных налогов</w:t>
      </w:r>
      <w:r w:rsidR="00A001C4">
        <w:t xml:space="preserve">, а также отдельных </w:t>
      </w:r>
      <w:r w:rsidR="00B539DE">
        <w:t>не</w:t>
      </w:r>
      <w:r w:rsidR="00A001C4">
        <w:t xml:space="preserve">налоговых доходов </w:t>
      </w:r>
      <w:r w:rsidR="0007656E">
        <w:t>в местные</w:t>
      </w:r>
      <w:r>
        <w:t xml:space="preserve"> бюджеты;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установление органами местного самоуправления муниципальных районов (городских округов с внутригородским делением) нормативов отчислений от федеральных, региональных и местных налогов и сборов</w:t>
      </w:r>
      <w:r w:rsidR="00B539DE">
        <w:t xml:space="preserve">, а </w:t>
      </w:r>
      <w:r w:rsidR="00E769E2">
        <w:t>также неналоговых</w:t>
      </w:r>
      <w:r w:rsidR="00B539DE">
        <w:t xml:space="preserve"> доходов</w:t>
      </w:r>
      <w:r>
        <w:t xml:space="preserve"> в бюджеты поселений (внутригородских районов);</w:t>
      </w:r>
    </w:p>
    <w:p w:rsidR="00D5724B" w:rsidRDefault="00D5724B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передача полномочий по решению вопросов местного значения;</w:t>
      </w:r>
    </w:p>
    <w:p w:rsidR="00E769E2" w:rsidRDefault="00E769E2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 xml:space="preserve">установление местных налогов, применение механизмов самообложения граждан, инициативного бюджетирования </w:t>
      </w:r>
      <w:r w:rsidR="000903B8">
        <w:t xml:space="preserve">и </w:t>
      </w:r>
      <w:r>
        <w:t xml:space="preserve">утверждение смет доходов и расходов населенных пунктов и других территорий, не являющихся </w:t>
      </w:r>
      <w:r w:rsidR="006B0B59">
        <w:t>муниципальными образованиями;</w:t>
      </w:r>
      <w:r>
        <w:t xml:space="preserve"> 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расходы местных бюджетов</w:t>
      </w:r>
      <w:r w:rsidR="006B0B59">
        <w:t>;</w:t>
      </w:r>
    </w:p>
    <w:p w:rsidR="00450A40" w:rsidRDefault="00450A40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осуществление муниципальными образованиями отдельных государственных полномочий;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межбюджетные трансферты и бюджетные кредиты, предоставляемые из бюджет</w:t>
      </w:r>
      <w:r w:rsidR="000903B8">
        <w:t>а</w:t>
      </w:r>
      <w:r>
        <w:t xml:space="preserve"> субъект</w:t>
      </w:r>
      <w:r w:rsidR="000903B8">
        <w:t>а</w:t>
      </w:r>
      <w:r>
        <w:t xml:space="preserve"> Российской Федерации местным бюджетам;</w:t>
      </w:r>
    </w:p>
    <w:p w:rsidR="00674582" w:rsidRDefault="00674582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обеспечение стабильности выравнивания бюджетной обеспеченности муниципальных образований;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>межбюджетные трансферты и бюджетные кредиты из местных бюджетов;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3"/>
        </w:tabs>
        <w:ind w:firstLine="660"/>
        <w:jc w:val="both"/>
      </w:pPr>
      <w:r>
        <w:t xml:space="preserve">структура муниципальных образований по степени </w:t>
      </w:r>
      <w:proofErr w:type="spellStart"/>
      <w:r>
        <w:t>дотационности</w:t>
      </w:r>
      <w:proofErr w:type="spellEnd"/>
      <w:r>
        <w:t xml:space="preserve"> местных бюджетов;</w:t>
      </w:r>
    </w:p>
    <w:p w:rsidR="005B79E9" w:rsidRDefault="00B77BDE" w:rsidP="00275644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соблюдение органами местного самоуправления основных условий предоставления межбюджетных трансфертов;</w:t>
      </w:r>
    </w:p>
    <w:p w:rsidR="0068240C" w:rsidRDefault="00B77BDE" w:rsidP="00275644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показатели бюджетной обеспеченности муниципальных образований;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lastRenderedPageBreak/>
        <w:t>показатели сбалансированности местных бюджетов</w:t>
      </w:r>
      <w:r w:rsidR="001C5141">
        <w:t xml:space="preserve"> и муниципального долга</w:t>
      </w:r>
      <w:r>
        <w:t>;</w:t>
      </w:r>
    </w:p>
    <w:p w:rsidR="0068240C" w:rsidRDefault="00355EBB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 xml:space="preserve">расходы на </w:t>
      </w:r>
      <w:r w:rsidR="00B77BDE">
        <w:t xml:space="preserve">организацию </w:t>
      </w:r>
      <w:r>
        <w:t>профессионального образования и дополнительного</w:t>
      </w:r>
      <w:r w:rsidRPr="00355EBB">
        <w:t xml:space="preserve"> </w:t>
      </w:r>
      <w:r>
        <w:t xml:space="preserve">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</w:t>
      </w:r>
      <w:r w:rsidR="00E17051">
        <w:t>муниципальных служащих и работников муниципальных учреждений, а также на подготовку кадров для муниципальной службы</w:t>
      </w:r>
      <w:r w:rsidR="00B77BDE">
        <w:t>;</w:t>
      </w:r>
    </w:p>
    <w:p w:rsidR="0068240C" w:rsidRDefault="00E17051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сроки предоставления межбюджетных трансфертов из бюджета субъекта Российской Федерации местным бюджетам</w:t>
      </w:r>
      <w:r w:rsidR="00C05460">
        <w:t>;</w:t>
      </w:r>
    </w:p>
    <w:p w:rsidR="00C05460" w:rsidRDefault="00C05460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городские агломерации и межмуниципальное сотрудничество;</w:t>
      </w:r>
    </w:p>
    <w:p w:rsidR="00C05460" w:rsidRDefault="00C05460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лучшая практика субъектов Российской Федерации по стимулированию роста доходов местных бюджетов.</w:t>
      </w:r>
      <w:bookmarkStart w:id="0" w:name="_GoBack"/>
      <w:bookmarkEnd w:id="0"/>
    </w:p>
    <w:p w:rsidR="0068240C" w:rsidRDefault="00B77BDE">
      <w:pPr>
        <w:pStyle w:val="1"/>
        <w:numPr>
          <w:ilvl w:val="0"/>
          <w:numId w:val="1"/>
        </w:numPr>
        <w:shd w:val="clear" w:color="auto" w:fill="auto"/>
        <w:tabs>
          <w:tab w:val="left" w:pos="907"/>
        </w:tabs>
        <w:ind w:firstLine="560"/>
        <w:jc w:val="both"/>
      </w:pPr>
      <w:r>
        <w:t>Департамент межбюджетных отношений проводит мониторинг местных бюджетов в соответствии с настоящим Порядком на основании: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 xml:space="preserve">данных, представляемых финансовыми органами субъектов Российской Федерации по итогам исполнения региональных и местных бюджетов </w:t>
      </w:r>
      <w:r w:rsidRPr="00E17051">
        <w:t>по итогам исполнения региональных и местных бюджетов за год - до 25 февраля года, с</w:t>
      </w:r>
      <w:r>
        <w:t>ледующего за отчетным, в соответствии с приложениями № 1 и № 2 к настоящему Порядку;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данных отчетности об исполнении консолидированных бюджетов субъектов Российской Федерации;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данных, представляемых в инициативном порядке субъектами Российской Федерации;</w:t>
      </w:r>
    </w:p>
    <w:p w:rsidR="0068240C" w:rsidRDefault="00B77BDE">
      <w:pPr>
        <w:pStyle w:val="1"/>
        <w:numPr>
          <w:ilvl w:val="0"/>
          <w:numId w:val="2"/>
        </w:numPr>
        <w:shd w:val="clear" w:color="auto" w:fill="auto"/>
        <w:tabs>
          <w:tab w:val="left" w:pos="1005"/>
        </w:tabs>
        <w:ind w:firstLine="660"/>
        <w:jc w:val="both"/>
      </w:pPr>
      <w:r>
        <w:t>иной информации, имеющейся в распоряжении Министерства финансов Российской Федерации.</w:t>
      </w:r>
    </w:p>
    <w:p w:rsidR="0068240C" w:rsidRDefault="00B77BDE">
      <w:pPr>
        <w:pStyle w:val="1"/>
        <w:numPr>
          <w:ilvl w:val="0"/>
          <w:numId w:val="1"/>
        </w:numPr>
        <w:shd w:val="clear" w:color="auto" w:fill="auto"/>
        <w:tabs>
          <w:tab w:val="left" w:pos="921"/>
        </w:tabs>
        <w:ind w:firstLine="560"/>
        <w:jc w:val="both"/>
      </w:pPr>
      <w:r>
        <w:t>Финансовые органы субъектов Российской Федерации в пояснительной записке к таблицам отражают информацию, предусмотренную приложением № 2 к настоящему Порядку, а также другие вопросы, актуальные для конкретного субъекта Российской Федерации.</w:t>
      </w:r>
    </w:p>
    <w:p w:rsidR="0068240C" w:rsidRDefault="00B77BDE" w:rsidP="00346C97">
      <w:pPr>
        <w:pStyle w:val="1"/>
        <w:numPr>
          <w:ilvl w:val="0"/>
          <w:numId w:val="1"/>
        </w:numPr>
        <w:shd w:val="clear" w:color="auto" w:fill="auto"/>
        <w:tabs>
          <w:tab w:val="left" w:pos="917"/>
        </w:tabs>
        <w:spacing w:after="300"/>
        <w:ind w:firstLine="720"/>
        <w:jc w:val="both"/>
      </w:pPr>
      <w:r>
        <w:t>Департамент межбюджетных отношений размещает информацию о результатах проведения мониторинга местных бюджетов на официальном сайте Министерства финансов Российской Федерации в сроки, установленные планом деятельности Департамента.</w:t>
      </w:r>
    </w:p>
    <w:sectPr w:rsidR="0068240C" w:rsidSect="00AD3447">
      <w:headerReference w:type="default" r:id="rId8"/>
      <w:headerReference w:type="first" r:id="rId9"/>
      <w:footnotePr>
        <w:numFmt w:val="upperRoman"/>
      </w:footnotePr>
      <w:pgSz w:w="11900" w:h="16840"/>
      <w:pgMar w:top="1298" w:right="515" w:bottom="822" w:left="1079" w:header="567" w:footer="394" w:gutter="0"/>
      <w:pgNumType w:start="1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2BC" w:rsidRDefault="006262BC">
      <w:r>
        <w:separator/>
      </w:r>
    </w:p>
  </w:endnote>
  <w:endnote w:type="continuationSeparator" w:id="0">
    <w:p w:rsidR="006262BC" w:rsidRDefault="0062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2BC" w:rsidRDefault="006262BC">
      <w:r>
        <w:separator/>
      </w:r>
    </w:p>
  </w:footnote>
  <w:footnote w:type="continuationSeparator" w:id="0">
    <w:p w:rsidR="006262BC" w:rsidRDefault="0062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206556"/>
      <w:docPartObj>
        <w:docPartGallery w:val="Page Numbers (Top of Page)"/>
        <w:docPartUnique/>
      </w:docPartObj>
    </w:sdtPr>
    <w:sdtEndPr/>
    <w:sdtContent>
      <w:p w:rsidR="00DE55FF" w:rsidRDefault="00DE55F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460">
          <w:rPr>
            <w:noProof/>
          </w:rPr>
          <w:t>2</w:t>
        </w:r>
        <w:r>
          <w:fldChar w:fldCharType="end"/>
        </w:r>
      </w:p>
    </w:sdtContent>
  </w:sdt>
  <w:p w:rsidR="00275644" w:rsidRDefault="0027564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5FF" w:rsidRDefault="00DE55FF">
    <w:pPr>
      <w:pStyle w:val="ac"/>
      <w:jc w:val="center"/>
    </w:pPr>
  </w:p>
  <w:p w:rsidR="00DE55FF" w:rsidRDefault="00DE55F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72ECD"/>
    <w:multiLevelType w:val="multilevel"/>
    <w:tmpl w:val="48B49B44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3D43CA"/>
    <w:multiLevelType w:val="multilevel"/>
    <w:tmpl w:val="C6D2E1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86464F"/>
    <w:multiLevelType w:val="multilevel"/>
    <w:tmpl w:val="20663424"/>
    <w:lvl w:ilvl="0">
      <w:start w:val="1"/>
      <w:numFmt w:val="decimal"/>
      <w:lvlText w:val="1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D0726A"/>
    <w:multiLevelType w:val="multilevel"/>
    <w:tmpl w:val="4086BA28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AA557A"/>
    <w:multiLevelType w:val="multilevel"/>
    <w:tmpl w:val="D71E49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D25AF6"/>
    <w:multiLevelType w:val="multilevel"/>
    <w:tmpl w:val="B71E7F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numFmt w:val="upperRoman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40C"/>
    <w:rsid w:val="00004C33"/>
    <w:rsid w:val="00005549"/>
    <w:rsid w:val="00016D80"/>
    <w:rsid w:val="0007656E"/>
    <w:rsid w:val="000903B8"/>
    <w:rsid w:val="001772F3"/>
    <w:rsid w:val="001B425D"/>
    <w:rsid w:val="001C5141"/>
    <w:rsid w:val="001F1E78"/>
    <w:rsid w:val="002553A8"/>
    <w:rsid w:val="00275644"/>
    <w:rsid w:val="002D42F3"/>
    <w:rsid w:val="00324E96"/>
    <w:rsid w:val="003477E9"/>
    <w:rsid w:val="003503C4"/>
    <w:rsid w:val="00355EBB"/>
    <w:rsid w:val="00357573"/>
    <w:rsid w:val="003735D4"/>
    <w:rsid w:val="00385FCC"/>
    <w:rsid w:val="003E79DE"/>
    <w:rsid w:val="00415E84"/>
    <w:rsid w:val="00450A40"/>
    <w:rsid w:val="004850C1"/>
    <w:rsid w:val="004C748B"/>
    <w:rsid w:val="004D200A"/>
    <w:rsid w:val="004F58CE"/>
    <w:rsid w:val="00524673"/>
    <w:rsid w:val="0054419F"/>
    <w:rsid w:val="005B79E9"/>
    <w:rsid w:val="006012B4"/>
    <w:rsid w:val="00601AB7"/>
    <w:rsid w:val="006059B3"/>
    <w:rsid w:val="006262BC"/>
    <w:rsid w:val="00637BB5"/>
    <w:rsid w:val="006618DC"/>
    <w:rsid w:val="00662B7E"/>
    <w:rsid w:val="00674582"/>
    <w:rsid w:val="0068240C"/>
    <w:rsid w:val="006B0B59"/>
    <w:rsid w:val="006D7F0D"/>
    <w:rsid w:val="0071435C"/>
    <w:rsid w:val="0072252F"/>
    <w:rsid w:val="00726581"/>
    <w:rsid w:val="007758D5"/>
    <w:rsid w:val="007B32F7"/>
    <w:rsid w:val="007B68B3"/>
    <w:rsid w:val="007C6860"/>
    <w:rsid w:val="007D7FB3"/>
    <w:rsid w:val="00811FEB"/>
    <w:rsid w:val="00833D1A"/>
    <w:rsid w:val="00874349"/>
    <w:rsid w:val="008A1A6E"/>
    <w:rsid w:val="00943A9F"/>
    <w:rsid w:val="009D21E5"/>
    <w:rsid w:val="009E5430"/>
    <w:rsid w:val="009F2A13"/>
    <w:rsid w:val="00A001C4"/>
    <w:rsid w:val="00A33584"/>
    <w:rsid w:val="00A63A3B"/>
    <w:rsid w:val="00AC26F7"/>
    <w:rsid w:val="00AC7A50"/>
    <w:rsid w:val="00AD3447"/>
    <w:rsid w:val="00AF1F56"/>
    <w:rsid w:val="00B11655"/>
    <w:rsid w:val="00B46BA1"/>
    <w:rsid w:val="00B539DE"/>
    <w:rsid w:val="00B65929"/>
    <w:rsid w:val="00B77BDE"/>
    <w:rsid w:val="00C05460"/>
    <w:rsid w:val="00C570B9"/>
    <w:rsid w:val="00C57EC7"/>
    <w:rsid w:val="00D10CA9"/>
    <w:rsid w:val="00D11556"/>
    <w:rsid w:val="00D22749"/>
    <w:rsid w:val="00D5724B"/>
    <w:rsid w:val="00D74792"/>
    <w:rsid w:val="00DC0DFF"/>
    <w:rsid w:val="00DE55FF"/>
    <w:rsid w:val="00E17051"/>
    <w:rsid w:val="00E21B81"/>
    <w:rsid w:val="00E769E2"/>
    <w:rsid w:val="00E815F2"/>
    <w:rsid w:val="00E9626F"/>
    <w:rsid w:val="00ED4F69"/>
    <w:rsid w:val="00F3272B"/>
    <w:rsid w:val="00F56F44"/>
    <w:rsid w:val="00F67839"/>
    <w:rsid w:val="00F709BC"/>
    <w:rsid w:val="00F80FBC"/>
    <w:rsid w:val="00F8124F"/>
    <w:rsid w:val="00F83E08"/>
    <w:rsid w:val="00F96EF7"/>
    <w:rsid w:val="00FE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2C605"/>
  <w15:docId w15:val="{BE194F44-CC12-453A-9289-13A4A287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a">
    <w:name w:val="Колонтитул_"/>
    <w:basedOn w:val="a0"/>
    <w:link w:val="a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Сноска"/>
    <w:basedOn w:val="a"/>
    <w:link w:val="a3"/>
    <w:pPr>
      <w:shd w:val="clear" w:color="auto" w:fill="FFFFFF"/>
      <w:spacing w:line="23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5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Колонтитул"/>
    <w:basedOn w:val="a"/>
    <w:link w:val="aa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AC26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26F7"/>
    <w:rPr>
      <w:color w:val="000000"/>
    </w:rPr>
  </w:style>
  <w:style w:type="paragraph" w:styleId="ae">
    <w:name w:val="footer"/>
    <w:basedOn w:val="a"/>
    <w:link w:val="af"/>
    <w:uiPriority w:val="99"/>
    <w:unhideWhenUsed/>
    <w:rsid w:val="00AC26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C26F7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3E79DE"/>
    <w:rPr>
      <w:rFonts w:ascii="MingLiU-ExtB" w:eastAsia="MingLiU-ExtB" w:cs="MingLiU-ExtB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79DE"/>
    <w:rPr>
      <w:rFonts w:ascii="MingLiU-ExtB" w:eastAsia="MingLiU-ExtB" w:cs="MingLiU-ExtB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20926-6DCD-4499-ABA7-2735C4F16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Жаппуева Зухра Хизировна</dc:creator>
  <cp:lastModifiedBy>Жаппуева Зухра Хизировна</cp:lastModifiedBy>
  <cp:revision>7</cp:revision>
  <cp:lastPrinted>2025-01-13T10:08:00Z</cp:lastPrinted>
  <dcterms:created xsi:type="dcterms:W3CDTF">2025-01-13T09:51:00Z</dcterms:created>
  <dcterms:modified xsi:type="dcterms:W3CDTF">2025-01-14T07:04:00Z</dcterms:modified>
</cp:coreProperties>
</file>